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65069F0C" w14:textId="0FFF7216" w:rsidR="009A24A4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75CB36BA" w14:textId="77777777" w:rsidR="009A24A4" w:rsidRPr="000E3A13" w:rsidRDefault="009A24A4" w:rsidP="00D034E4"/>
    <w:sectPr w:rsidR="009A24A4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95600" w14:textId="77777777" w:rsidR="00D023D9" w:rsidRDefault="00D023D9" w:rsidP="000E3A13">
      <w:pPr>
        <w:spacing w:before="0" w:line="240" w:lineRule="auto"/>
      </w:pPr>
      <w:r>
        <w:separator/>
      </w:r>
    </w:p>
  </w:endnote>
  <w:endnote w:type="continuationSeparator" w:id="0">
    <w:p w14:paraId="54E1F09E" w14:textId="77777777" w:rsidR="00D023D9" w:rsidRDefault="00D023D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544123C2" w:rsidR="009D2D86" w:rsidRP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1220, 250 – 6th Ave. SW, Calgary, AB  T2P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09B555C8" w:rsidR="009D2D86" w:rsidRP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1220, 250 – 6th Ave. SW, Calgary, AB  T2P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AE172" w14:textId="77777777" w:rsidR="00D023D9" w:rsidRDefault="00D023D9" w:rsidP="000E3A13">
      <w:pPr>
        <w:spacing w:before="0" w:line="240" w:lineRule="auto"/>
      </w:pPr>
      <w:r>
        <w:separator/>
      </w:r>
    </w:p>
  </w:footnote>
  <w:footnote w:type="continuationSeparator" w:id="0">
    <w:p w14:paraId="54DEE324" w14:textId="77777777" w:rsidR="00D023D9" w:rsidRDefault="00D023D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49E44C9" w:rsidR="009E3E7D" w:rsidRDefault="00F7044F" w:rsidP="009E3E7D">
    <w:pPr>
      <w:pStyle w:val="Title"/>
    </w:pPr>
    <w:r>
      <w:ptab w:relativeTo="margin" w:alignment="left" w:leader="none"/>
    </w:r>
    <w:r w:rsidR="00FC33C3">
      <w:rPr>
        <w:noProof/>
      </w:rPr>
      <w:drawing>
        <wp:anchor distT="0" distB="0" distL="114300" distR="114300" simplePos="0" relativeHeight="251663359" behindDoc="1" locked="0" layoutInCell="1" allowOverlap="1" wp14:anchorId="4BF5530D" wp14:editId="08162536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2011"/>
    <w:rsid w:val="00175B5C"/>
    <w:rsid w:val="00182B98"/>
    <w:rsid w:val="001E548F"/>
    <w:rsid w:val="00203291"/>
    <w:rsid w:val="0028008D"/>
    <w:rsid w:val="002F4E52"/>
    <w:rsid w:val="003608B5"/>
    <w:rsid w:val="0038313D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D66A0"/>
    <w:rsid w:val="008126FF"/>
    <w:rsid w:val="00833F1E"/>
    <w:rsid w:val="0086348D"/>
    <w:rsid w:val="0096734C"/>
    <w:rsid w:val="009A24A4"/>
    <w:rsid w:val="009B3898"/>
    <w:rsid w:val="009F3FF3"/>
    <w:rsid w:val="00A734D7"/>
    <w:rsid w:val="00B149E8"/>
    <w:rsid w:val="00B302B4"/>
    <w:rsid w:val="00B54562"/>
    <w:rsid w:val="00C77007"/>
    <w:rsid w:val="00CA7609"/>
    <w:rsid w:val="00CB66C6"/>
    <w:rsid w:val="00CE1104"/>
    <w:rsid w:val="00CF0A3C"/>
    <w:rsid w:val="00D023D9"/>
    <w:rsid w:val="00D034E4"/>
    <w:rsid w:val="00D23308"/>
    <w:rsid w:val="00D77536"/>
    <w:rsid w:val="00D77F70"/>
    <w:rsid w:val="00DD3DDD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C33C3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2023-03-29T18:40:00Z</dcterms:modified>
</cp:coreProperties>
</file>